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00" w:type="dxa"/>
        <w:tblCellMar>
          <w:left w:w="10" w:type="dxa"/>
          <w:right w:w="10" w:type="dxa"/>
        </w:tblCellMar>
        <w:tblLook w:val="04A0" w:firstRow="1" w:lastRow="0" w:firstColumn="1" w:lastColumn="0" w:noHBand="0" w:noVBand="1"/>
      </w:tblPr>
      <w:tblGrid>
        <w:gridCol w:w="3397"/>
        <w:gridCol w:w="6003"/>
      </w:tblGrid>
      <w:tr w:rsidR="00BB2A9B" w:rsidRPr="00D91AFC" w14:paraId="69966BFA" w14:textId="77777777" w:rsidTr="00181D58">
        <w:tc>
          <w:tcPr>
            <w:tcW w:w="3397" w:type="dxa"/>
            <w:tcMar>
              <w:top w:w="60" w:type="dxa"/>
              <w:left w:w="60" w:type="dxa"/>
              <w:bottom w:w="60" w:type="dxa"/>
              <w:right w:w="60" w:type="dxa"/>
            </w:tcMar>
          </w:tcPr>
          <w:p w14:paraId="46E9E0D5" w14:textId="5C9AFF2D" w:rsidR="00BB2A9B" w:rsidRPr="00A83CBD" w:rsidRDefault="00181D58" w:rsidP="00A83CBD">
            <w:pPr>
              <w:spacing w:after="20"/>
              <w:jc w:val="center"/>
              <w:rPr>
                <w:sz w:val="26"/>
                <w:szCs w:val="26"/>
                <w:lang w:val="vi-VN"/>
              </w:rPr>
            </w:pPr>
            <w:r>
              <w:rPr>
                <w:b/>
                <w:bCs/>
                <w:noProof/>
                <w:sz w:val="26"/>
                <w:szCs w:val="26"/>
              </w:rPr>
              <mc:AlternateContent>
                <mc:Choice Requires="wps">
                  <w:drawing>
                    <wp:anchor distT="0" distB="0" distL="114300" distR="114300" simplePos="0" relativeHeight="251659264" behindDoc="0" locked="0" layoutInCell="1" allowOverlap="1" wp14:anchorId="413C4F7E" wp14:editId="3E615A44">
                      <wp:simplePos x="0" y="0"/>
                      <wp:positionH relativeFrom="column">
                        <wp:posOffset>586387</wp:posOffset>
                      </wp:positionH>
                      <wp:positionV relativeFrom="paragraph">
                        <wp:posOffset>415854</wp:posOffset>
                      </wp:positionV>
                      <wp:extent cx="891822" cy="0"/>
                      <wp:effectExtent l="0" t="0" r="10160" b="12700"/>
                      <wp:wrapNone/>
                      <wp:docPr id="98779194" name="Straight Connector 1"/>
                      <wp:cNvGraphicFramePr/>
                      <a:graphic xmlns:a="http://schemas.openxmlformats.org/drawingml/2006/main">
                        <a:graphicData uri="http://schemas.microsoft.com/office/word/2010/wordprocessingShape">
                          <wps:wsp>
                            <wps:cNvCnPr/>
                            <wps:spPr>
                              <a:xfrm>
                                <a:off x="0" y="0"/>
                                <a:ext cx="89182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4747ADD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6.15pt,32.75pt" to="116.3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" strokecolor="black [3200]" strokeweight=".5pt">
                      <v:stroke joinstyle="miter"/>
                    </v:line>
                  </w:pict>
                </mc:Fallback>
              </mc:AlternateContent>
            </w:r>
            <w:r w:rsidRPr="00A83CBD">
              <w:rPr>
                <w:b/>
                <w:bCs/>
                <w:sz w:val="26"/>
                <w:szCs w:val="26"/>
              </w:rPr>
              <w:t xml:space="preserve">ỦY BAN NHÂN DÂN </w:t>
            </w:r>
            <w:r w:rsidR="00A83CBD">
              <w:rPr>
                <w:b/>
                <w:bCs/>
                <w:sz w:val="26"/>
                <w:szCs w:val="26"/>
                <w:lang w:val="vi-VN"/>
              </w:rPr>
              <w:t xml:space="preserve">  </w:t>
            </w:r>
            <w:r w:rsidRPr="00A83CBD">
              <w:rPr>
                <w:b/>
                <w:bCs/>
                <w:sz w:val="26"/>
                <w:szCs w:val="26"/>
              </w:rPr>
              <w:t>TỈNH AN GIANG</w:t>
            </w:r>
          </w:p>
        </w:tc>
        <w:tc>
          <w:tcPr>
            <w:tcW w:w="6003" w:type="dxa"/>
            <w:tcMar>
              <w:top w:w="60" w:type="dxa"/>
              <w:left w:w="60" w:type="dxa"/>
              <w:bottom w:w="60" w:type="dxa"/>
              <w:right w:w="60" w:type="dxa"/>
            </w:tcMar>
          </w:tcPr>
          <w:p w14:paraId="1563278B" w14:textId="77777777" w:rsidR="00BB2A9B" w:rsidRPr="006A5D0E" w:rsidRDefault="00000000">
            <w:pPr>
              <w:spacing w:after="20"/>
              <w:jc w:val="center"/>
              <w:rPr>
                <w:sz w:val="26"/>
                <w:szCs w:val="26"/>
                <w:lang w:val="vi-VN"/>
              </w:rPr>
            </w:pPr>
            <w:r w:rsidRPr="006A5D0E">
              <w:rPr>
                <w:b/>
                <w:bCs/>
                <w:sz w:val="26"/>
                <w:szCs w:val="26"/>
                <w:lang w:val="vi-VN"/>
              </w:rPr>
              <w:t>CỘNG HÒA XÃ HỘI CHỦ NGHĨA VIỆT NAM</w:t>
            </w:r>
          </w:p>
          <w:p w14:paraId="0A75F075" w14:textId="07BCE682" w:rsidR="00BB2A9B" w:rsidRPr="00A83CBD" w:rsidRDefault="00181D58" w:rsidP="00A83CBD">
            <w:pPr>
              <w:spacing w:after="20"/>
              <w:jc w:val="center"/>
              <w:rPr>
                <w:b/>
                <w:bCs/>
                <w:sz w:val="28"/>
                <w:szCs w:val="28"/>
                <w:lang w:val="vi-VN"/>
              </w:rPr>
            </w:pPr>
            <w:r>
              <w:rPr>
                <w:b/>
                <w:bCs/>
                <w:noProof/>
                <w:sz w:val="28"/>
                <w:szCs w:val="28"/>
              </w:rPr>
              <mc:AlternateContent>
                <mc:Choice Requires="wps">
                  <w:drawing>
                    <wp:anchor distT="0" distB="0" distL="114300" distR="114300" simplePos="0" relativeHeight="251660288" behindDoc="0" locked="0" layoutInCell="1" allowOverlap="1" wp14:anchorId="74E3C0D2" wp14:editId="109FD787">
                      <wp:simplePos x="0" y="0"/>
                      <wp:positionH relativeFrom="column">
                        <wp:posOffset>788035</wp:posOffset>
                      </wp:positionH>
                      <wp:positionV relativeFrom="paragraph">
                        <wp:posOffset>234809</wp:posOffset>
                      </wp:positionV>
                      <wp:extent cx="2133600" cy="0"/>
                      <wp:effectExtent l="0" t="0" r="12700" b="12700"/>
                      <wp:wrapNone/>
                      <wp:docPr id="1042225976" name="Straight Connector 2"/>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7C3F968F"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2.05pt,18.5pt" to="230.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" strokecolor="black [3200]" strokeweight=".5pt">
                      <v:stroke joinstyle="miter"/>
                    </v:line>
                  </w:pict>
                </mc:Fallback>
              </mc:AlternateContent>
            </w:r>
            <w:r w:rsidRPr="006A5D0E">
              <w:rPr>
                <w:b/>
                <w:bCs/>
                <w:sz w:val="28"/>
                <w:szCs w:val="28"/>
                <w:lang w:val="vi-VN"/>
              </w:rPr>
              <w:t>Độc lập - Tự do - Hạnh phúc</w:t>
            </w:r>
          </w:p>
        </w:tc>
      </w:tr>
      <w:tr w:rsidR="00A83CBD" w14:paraId="2A27E290" w14:textId="77777777" w:rsidTr="00181D58">
        <w:tc>
          <w:tcPr>
            <w:tcW w:w="3397" w:type="dxa"/>
            <w:tcMar>
              <w:top w:w="60" w:type="dxa"/>
              <w:left w:w="60" w:type="dxa"/>
              <w:bottom w:w="60" w:type="dxa"/>
              <w:right w:w="60" w:type="dxa"/>
            </w:tcMar>
          </w:tcPr>
          <w:p w14:paraId="554256BD" w14:textId="1C3B6F5B" w:rsidR="00A83CBD" w:rsidRPr="00A83CBD" w:rsidRDefault="00A83CBD" w:rsidP="00A83CBD">
            <w:pPr>
              <w:spacing w:before="120"/>
              <w:jc w:val="center"/>
              <w:rPr>
                <w:b/>
                <w:bCs/>
                <w:sz w:val="28"/>
                <w:szCs w:val="28"/>
              </w:rPr>
            </w:pPr>
            <w:r w:rsidRPr="00A83CBD">
              <w:rPr>
                <w:sz w:val="28"/>
                <w:szCs w:val="28"/>
              </w:rPr>
              <w:t>Số: ……/BC-UBND</w:t>
            </w:r>
          </w:p>
        </w:tc>
        <w:tc>
          <w:tcPr>
            <w:tcW w:w="6003" w:type="dxa"/>
            <w:tcMar>
              <w:top w:w="60" w:type="dxa"/>
              <w:left w:w="60" w:type="dxa"/>
              <w:bottom w:w="60" w:type="dxa"/>
              <w:right w:w="60" w:type="dxa"/>
            </w:tcMar>
          </w:tcPr>
          <w:p w14:paraId="6D066A46" w14:textId="430F66B8" w:rsidR="00A83CBD" w:rsidRPr="00A83CBD" w:rsidRDefault="00A83CBD" w:rsidP="00A83CBD">
            <w:pPr>
              <w:spacing w:before="120"/>
              <w:jc w:val="center"/>
              <w:rPr>
                <w:i/>
                <w:iCs/>
                <w:sz w:val="28"/>
                <w:szCs w:val="28"/>
                <w:lang w:val="vi-VN"/>
              </w:rPr>
            </w:pPr>
            <w:proofErr w:type="gramStart"/>
            <w:r w:rsidRPr="00A83CBD">
              <w:rPr>
                <w:i/>
                <w:iCs/>
                <w:sz w:val="28"/>
                <w:szCs w:val="28"/>
              </w:rPr>
              <w:t>An</w:t>
            </w:r>
            <w:proofErr w:type="gramEnd"/>
            <w:r w:rsidRPr="00A83CBD">
              <w:rPr>
                <w:i/>
                <w:iCs/>
                <w:sz w:val="28"/>
                <w:szCs w:val="28"/>
              </w:rPr>
              <w:t xml:space="preserve"> Giang, ngày …… tháng …… năm 2026</w:t>
            </w:r>
          </w:p>
        </w:tc>
      </w:tr>
    </w:tbl>
    <w:p w14:paraId="41ECA3F3" w14:textId="0A78F5AD" w:rsidR="00BB2A9B" w:rsidRDefault="00D91AFC">
      <w:pPr>
        <w:spacing w:before="200" w:after="40"/>
        <w:jc w:val="center"/>
      </w:pPr>
      <w:r>
        <w:rPr>
          <w:b/>
          <w:bCs/>
          <w:noProof/>
          <w:sz w:val="28"/>
          <w:szCs w:val="28"/>
        </w:rPr>
        <mc:AlternateContent>
          <mc:Choice Requires="wps">
            <w:drawing>
              <wp:anchor distT="0" distB="0" distL="114300" distR="114300" simplePos="0" relativeHeight="251661312" behindDoc="0" locked="0" layoutInCell="1" allowOverlap="1" wp14:anchorId="5D75AC90" wp14:editId="487D3AE0">
                <wp:simplePos x="0" y="0"/>
                <wp:positionH relativeFrom="column">
                  <wp:posOffset>281940</wp:posOffset>
                </wp:positionH>
                <wp:positionV relativeFrom="paragraph">
                  <wp:posOffset>-29845</wp:posOffset>
                </wp:positionV>
                <wp:extent cx="981075" cy="3143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981075" cy="314325"/>
                        </a:xfrm>
                        <a:prstGeom prst="rect">
                          <a:avLst/>
                        </a:prstGeom>
                      </wps:spPr>
                      <wps:style>
                        <a:lnRef idx="2">
                          <a:schemeClr val="dk1"/>
                        </a:lnRef>
                        <a:fillRef idx="1">
                          <a:schemeClr val="lt1"/>
                        </a:fillRef>
                        <a:effectRef idx="0">
                          <a:schemeClr val="dk1"/>
                        </a:effectRef>
                        <a:fontRef idx="minor">
                          <a:schemeClr val="dk1"/>
                        </a:fontRef>
                      </wps:style>
                      <wps:txbx>
                        <w:txbxContent>
                          <w:p w14:paraId="25DA7312" w14:textId="5B4D4866" w:rsidR="00D91AFC" w:rsidRDefault="00D91AFC" w:rsidP="00D91AFC">
                            <w:pPr>
                              <w:jc w:val="center"/>
                            </w:pPr>
                            <w: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75AC90" id="Rectangle 1" o:spid="_x0000_s1026" style="position:absolute;left:0;text-align:left;margin-left:22.2pt;margin-top:-2.35pt;width:77.25pt;height:24.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" fillcolor="white [3201]" strokecolor="black [3200]" strokeweight="1pt">
                <v:textbox>
                  <w:txbxContent>
                    <w:p w14:paraId="25DA7312" w14:textId="5B4D4866" w:rsidR="00D91AFC" w:rsidRDefault="00D91AFC" w:rsidP="00D91AFC">
                      <w:pPr>
                        <w:jc w:val="center"/>
                      </w:pPr>
                      <w:r>
                        <w:t>DỰ THẢO</w:t>
                      </w:r>
                    </w:p>
                  </w:txbxContent>
                </v:textbox>
              </v:rect>
            </w:pict>
          </mc:Fallback>
        </mc:AlternateContent>
      </w:r>
      <w:r w:rsidR="00000000">
        <w:rPr>
          <w:b/>
          <w:bCs/>
          <w:sz w:val="28"/>
          <w:szCs w:val="28"/>
        </w:rPr>
        <w:t>BÁO CÁO</w:t>
      </w:r>
    </w:p>
    <w:p w14:paraId="2E5A6F81" w14:textId="77777777" w:rsidR="00BB2A9B" w:rsidRDefault="00000000">
      <w:pPr>
        <w:spacing w:after="40"/>
        <w:jc w:val="center"/>
      </w:pPr>
      <w:r>
        <w:rPr>
          <w:b/>
          <w:bCs/>
          <w:sz w:val="28"/>
          <w:szCs w:val="28"/>
        </w:rPr>
        <w:t>Tổng kết việc thi hành chính sách hỗ trợ ứng dụng, chuyển giao và đổi mới</w:t>
      </w:r>
    </w:p>
    <w:p w14:paraId="5E74739D" w14:textId="1275E7D6" w:rsidR="00BB2A9B" w:rsidRDefault="00000000">
      <w:pPr>
        <w:spacing w:after="200"/>
        <w:jc w:val="center"/>
        <w:rPr>
          <w:b/>
          <w:bCs/>
          <w:sz w:val="28"/>
          <w:szCs w:val="28"/>
          <w:lang w:val="vi-VN"/>
        </w:rPr>
      </w:pPr>
      <w:r>
        <w:rPr>
          <w:b/>
          <w:bCs/>
          <w:sz w:val="28"/>
          <w:szCs w:val="28"/>
        </w:rPr>
        <w:t xml:space="preserve">công nghệ trên địa bàn tỉnh An Giang giai đoạn 2019 </w:t>
      </w:r>
      <w:r w:rsidR="006A5D0E">
        <w:rPr>
          <w:b/>
          <w:bCs/>
          <w:sz w:val="28"/>
          <w:szCs w:val="28"/>
        </w:rPr>
        <w:t>-</w:t>
      </w:r>
      <w:r>
        <w:rPr>
          <w:b/>
          <w:bCs/>
          <w:sz w:val="28"/>
          <w:szCs w:val="28"/>
        </w:rPr>
        <w:t xml:space="preserve"> 2025</w:t>
      </w:r>
    </w:p>
    <w:p w14:paraId="62BFB078" w14:textId="77777777" w:rsidR="00A83CBD" w:rsidRPr="00A83CBD" w:rsidRDefault="00A83CBD">
      <w:pPr>
        <w:spacing w:after="200"/>
        <w:jc w:val="center"/>
        <w:rPr>
          <w:lang w:val="vi-VN"/>
        </w:rPr>
      </w:pPr>
    </w:p>
    <w:p w14:paraId="34844060" w14:textId="77777777" w:rsidR="00BB2A9B" w:rsidRPr="00D91AFC" w:rsidRDefault="00000000" w:rsidP="00A83CBD">
      <w:pPr>
        <w:spacing w:before="120" w:after="120"/>
        <w:ind w:firstLine="709"/>
        <w:jc w:val="both"/>
        <w:rPr>
          <w:sz w:val="28"/>
          <w:szCs w:val="28"/>
          <w:lang w:val="vi-VN"/>
        </w:rPr>
      </w:pPr>
      <w:r w:rsidRPr="00D91AFC">
        <w:rPr>
          <w:sz w:val="28"/>
          <w:szCs w:val="28"/>
          <w:lang w:val="vi-VN"/>
        </w:rPr>
        <w:t>Thực hiện quy định của Luật Ban hành văn bản quy phạm pháp luật số 64/2025/QH15 được sửa đổi, bổ sung bởi Luật số 87/2025/QH15, phục vụ xây dựng dự thảo Nghị quyết quy định chính sách hỗ trợ ứng dụng, chuyển giao và đổi mới công nghệ trên địa bàn tỉnh An Giang giai đoạn 2026 - 2030, Ủy ban nhân dân tỉnh An Giang đã tiến hành tổng kết việc thi hành chính sách hỗ trợ ứng dụng, chuyển giao và đổi mới công nghệ trên địa bàn tỉnh giai đoạn 2019 - 2025. Kết quả như sau:</w:t>
      </w:r>
    </w:p>
    <w:p w14:paraId="50A683C2" w14:textId="77777777" w:rsidR="00BB2A9B" w:rsidRPr="00D91AFC" w:rsidRDefault="00000000" w:rsidP="00A83CBD">
      <w:pPr>
        <w:spacing w:before="120" w:after="120"/>
        <w:ind w:firstLine="709"/>
        <w:rPr>
          <w:sz w:val="28"/>
          <w:szCs w:val="28"/>
          <w:lang w:val="vi-VN"/>
        </w:rPr>
      </w:pPr>
      <w:r w:rsidRPr="00D91AFC">
        <w:rPr>
          <w:b/>
          <w:bCs/>
          <w:sz w:val="28"/>
          <w:szCs w:val="28"/>
          <w:lang w:val="vi-VN"/>
        </w:rPr>
        <w:t>I. BỐI CẢNH THỰC HIỆN TỔNG KẾT</w:t>
      </w:r>
    </w:p>
    <w:p w14:paraId="1F197DFF" w14:textId="77777777" w:rsidR="00BB2A9B" w:rsidRPr="00D91AFC" w:rsidRDefault="00000000" w:rsidP="00A83CBD">
      <w:pPr>
        <w:spacing w:before="120" w:after="120"/>
        <w:ind w:firstLine="709"/>
        <w:jc w:val="both"/>
        <w:rPr>
          <w:sz w:val="28"/>
          <w:szCs w:val="28"/>
          <w:lang w:val="vi-VN"/>
        </w:rPr>
      </w:pPr>
      <w:r w:rsidRPr="00D91AFC">
        <w:rPr>
          <w:b/>
          <w:bCs/>
          <w:sz w:val="28"/>
          <w:szCs w:val="28"/>
          <w:lang w:val="vi-VN"/>
        </w:rPr>
        <w:t>1. Bối cảnh trong nước và quốc tế</w:t>
      </w:r>
    </w:p>
    <w:p w14:paraId="30037548" w14:textId="77777777" w:rsidR="00BB2A9B" w:rsidRPr="00D91AFC" w:rsidRDefault="00000000" w:rsidP="00A83CBD">
      <w:pPr>
        <w:spacing w:before="120" w:after="120"/>
        <w:ind w:firstLine="709"/>
        <w:jc w:val="both"/>
        <w:rPr>
          <w:sz w:val="28"/>
          <w:szCs w:val="28"/>
          <w:lang w:val="vi-VN"/>
        </w:rPr>
      </w:pPr>
      <w:r w:rsidRPr="00D91AFC">
        <w:rPr>
          <w:sz w:val="28"/>
          <w:szCs w:val="28"/>
          <w:lang w:val="vi-VN"/>
        </w:rPr>
        <w:t>Nghị quyết số 57-NQ/TW ngày 22/12/2024 của Bộ Chính trị xác định khoa học, công nghệ, đổi mới sáng tạo và chuyển đổi số là đột phá quan trọng hàng đầu, động lực chính để phát triển nhanh lực lượng sản xuất hiện đại. Giai đoạn 2025 - 2026, hệ thống pháp luật về khoa học, công nghệ được đổi mới căn bản: Luật Khoa học, Công nghệ và Đổi mới sáng tạo số 93/2025/QH15 thay thế Luật Khoa học và Công nghệ 2013; Luật Chuyển giao công nghệ số 07/2017/QH14 được sửa đổi, bổ sung bởi Luật số 115/2025/QH15; Luật Công nghệ cao số 133/2025/QH15; các Nghị định số 265, 267, 268/2025/NĐ-CP và Nghị định số 101/2026/NĐ-CP hướng dẫn thi hành; Quyết định số 21/2026/QĐ-TTg ban hành Danh mục công nghệ chiến lược và sản phẩm công nghệ chiến lược quốc gia. Đồng thời, theo điểm b khoản 1 Điều 15 Luật Tổ chức chính quyền địa phương số 72/2025/QH15 và điểm c khoản 1 Điều 21 Luật Ban hành văn bản quy phạm pháp luật số 64/2025/QH15, thẩm quyền quyết định chính sách, biện pháp đặc thù phát triển kinh tế - xã hội, trong đó có khoa học, công nghệ, đổi mới sáng tạo và chuyển đổi số ở địa phương, thuộc Hội đồng nhân dân cấp tỉnh.</w:t>
      </w:r>
    </w:p>
    <w:p w14:paraId="0FB7163D" w14:textId="77777777" w:rsidR="00BB2A9B" w:rsidRPr="00D91AFC" w:rsidRDefault="00000000" w:rsidP="00A83CBD">
      <w:pPr>
        <w:spacing w:before="120" w:after="120"/>
        <w:ind w:firstLine="709"/>
        <w:jc w:val="both"/>
        <w:rPr>
          <w:sz w:val="28"/>
          <w:szCs w:val="28"/>
          <w:lang w:val="vi-VN"/>
        </w:rPr>
      </w:pPr>
      <w:r w:rsidRPr="00D91AFC">
        <w:rPr>
          <w:b/>
          <w:bCs/>
          <w:sz w:val="28"/>
          <w:szCs w:val="28"/>
          <w:lang w:val="vi-VN"/>
        </w:rPr>
        <w:t>2. Quá trình thực hiện tổng kết</w:t>
      </w:r>
    </w:p>
    <w:p w14:paraId="7DDCD5C8" w14:textId="77777777" w:rsidR="00BB2A9B" w:rsidRPr="00D91AFC" w:rsidRDefault="00000000" w:rsidP="00A83CBD">
      <w:pPr>
        <w:spacing w:before="120" w:after="120"/>
        <w:ind w:firstLine="709"/>
        <w:jc w:val="both"/>
        <w:rPr>
          <w:sz w:val="28"/>
          <w:szCs w:val="28"/>
          <w:lang w:val="vi-VN"/>
        </w:rPr>
      </w:pPr>
      <w:r w:rsidRPr="00D91AFC">
        <w:rPr>
          <w:sz w:val="28"/>
          <w:szCs w:val="28"/>
          <w:lang w:val="vi-VN"/>
        </w:rPr>
        <w:t>Sở Khoa học và Công nghệ tỉnh An Giang đã tổ chức rà soát, tổng hợp kết quả thực hiện Quyết định số 71/2019/QĐ-UBND ngày 27/11/2019 của Ủy ban nhân dân tỉnh An Giang (được sửa đổi, bổ sung tại Quyết định số 16/2023/QĐ-UBND) về chính sách hỗ trợ thúc đẩy chuyển giao, ứng dụng, đổi mới công nghệ trên địa bàn tỉnh giai đoạn 2019 - 2025 (Báo cáo số 429/BC-SKHCN ngày 21/01/2026); tổ chức lấy ý kiến các sở, ban, ngành, hiệp hội doanh nghiệp và một số tổ chức, doanh nghiệp đã thụ hưởng chính sách.</w:t>
      </w:r>
    </w:p>
    <w:p w14:paraId="1C025FA1" w14:textId="77777777" w:rsidR="00BB2A9B" w:rsidRPr="00D91AFC" w:rsidRDefault="00000000" w:rsidP="00A83CBD">
      <w:pPr>
        <w:spacing w:before="120" w:after="120"/>
        <w:ind w:firstLine="709"/>
        <w:rPr>
          <w:sz w:val="28"/>
          <w:szCs w:val="28"/>
          <w:lang w:val="vi-VN"/>
        </w:rPr>
      </w:pPr>
      <w:r w:rsidRPr="00D91AFC">
        <w:rPr>
          <w:b/>
          <w:bCs/>
          <w:sz w:val="28"/>
          <w:szCs w:val="28"/>
          <w:lang w:val="vi-VN"/>
        </w:rPr>
        <w:t>II. KẾT QUẢ THỰC HIỆN</w:t>
      </w:r>
    </w:p>
    <w:p w14:paraId="221B74A3" w14:textId="77777777" w:rsidR="00BB2A9B" w:rsidRPr="00D91AFC" w:rsidRDefault="00000000" w:rsidP="00A83CBD">
      <w:pPr>
        <w:spacing w:before="120" w:after="120"/>
        <w:ind w:firstLine="709"/>
        <w:jc w:val="both"/>
        <w:rPr>
          <w:sz w:val="28"/>
          <w:szCs w:val="28"/>
          <w:lang w:val="vi-VN"/>
        </w:rPr>
      </w:pPr>
      <w:r w:rsidRPr="00D91AFC">
        <w:rPr>
          <w:b/>
          <w:bCs/>
          <w:sz w:val="28"/>
          <w:szCs w:val="28"/>
          <w:lang w:val="vi-VN"/>
        </w:rPr>
        <w:lastRenderedPageBreak/>
        <w:t>1. Công tác chỉ đạo, triển khai và tổ chức thi hành văn bản quy phạm pháp luật</w:t>
      </w:r>
    </w:p>
    <w:p w14:paraId="12566031" w14:textId="77777777" w:rsidR="00BB2A9B" w:rsidRPr="00D91AFC" w:rsidRDefault="00000000" w:rsidP="00A83CBD">
      <w:pPr>
        <w:spacing w:before="120" w:after="120"/>
        <w:ind w:firstLine="709"/>
        <w:jc w:val="both"/>
        <w:rPr>
          <w:sz w:val="28"/>
          <w:szCs w:val="28"/>
          <w:lang w:val="vi-VN"/>
        </w:rPr>
      </w:pPr>
      <w:r w:rsidRPr="00D91AFC">
        <w:rPr>
          <w:sz w:val="28"/>
          <w:szCs w:val="28"/>
          <w:lang w:val="vi-VN"/>
        </w:rPr>
        <w:t>Ủy ban nhân dân tỉnh An Giang đã ban hành Quyết định số 71/2019/QĐ-UBND và Quyết định số 16/2023/QĐ-UBND sửa đổi, bổ sung, giao Sở Khoa học và Công nghệ chủ trì hướng dẫn, tiếp nhận hồ sơ, tổ chức xét chọn, quản lý thực hiện và quyết toán kinh phí hỗ trợ. Trong giai đoạn 2019 - 2025, chính sách đã được phổ biến, hướng dẫn tới các doanh nghiệp, hợp tác xã, tổ chức khoa học và công nghệ trên địa bàn tỉnh thông qua các hội nghị, tập huấn và kênh thông tin điện tử của Sở. Ngày 18/7/2026, Ủy ban nhân dân tỉnh đã ban hành Quyết định số 70/2026/QĐ-UBND bãi bỏ toàn bộ Quyết định số 71/2019/QĐ-UBND và Quyết định số 16/2023/QĐ-UBND, có hiệu lực thi hành từ ngày 28/7/2026.</w:t>
      </w:r>
    </w:p>
    <w:p w14:paraId="16B4FC83" w14:textId="77777777" w:rsidR="00BB2A9B" w:rsidRPr="00D91AFC" w:rsidRDefault="00000000" w:rsidP="00A83CBD">
      <w:pPr>
        <w:spacing w:before="120" w:after="120"/>
        <w:ind w:firstLine="709"/>
        <w:jc w:val="both"/>
        <w:rPr>
          <w:sz w:val="28"/>
          <w:szCs w:val="28"/>
          <w:lang w:val="vi-VN"/>
        </w:rPr>
      </w:pPr>
      <w:r w:rsidRPr="00D91AFC">
        <w:rPr>
          <w:b/>
          <w:bCs/>
          <w:sz w:val="28"/>
          <w:szCs w:val="28"/>
          <w:lang w:val="vi-VN"/>
        </w:rPr>
        <w:t>2. Kết quả thi hành, đánh giá ưu điểm, bất cập, hạn chế</w:t>
      </w:r>
    </w:p>
    <w:p w14:paraId="3847F6B8" w14:textId="77777777" w:rsidR="00BB2A9B" w:rsidRPr="00D91AFC" w:rsidRDefault="00000000" w:rsidP="00A83CBD">
      <w:pPr>
        <w:spacing w:before="120" w:after="120"/>
        <w:ind w:firstLine="709"/>
        <w:jc w:val="both"/>
        <w:rPr>
          <w:sz w:val="28"/>
          <w:szCs w:val="28"/>
          <w:lang w:val="vi-VN"/>
        </w:rPr>
      </w:pPr>
      <w:r w:rsidRPr="00D91AFC">
        <w:rPr>
          <w:sz w:val="28"/>
          <w:szCs w:val="28"/>
          <w:lang w:val="vi-VN"/>
        </w:rPr>
        <w:t>Theo Báo cáo số 429/BC-SKHCN ngày 21/01/2026, giai đoạn 2019 - 2025, tỉnh đã hỗ trợ triển khai 20 dự án ứng dụng, chuyển giao, đổi mới công nghệ, tổng kinh phí thực hiện khoảng 64,27 tỷ đồng, trong đó ngân sách nhà nước hỗ trợ khoảng 9,29 tỷ đồng (chiếm 14,45% tổng kinh phí), phần còn lại do doanh nghiệp, hợp tác xã đối ứng. Nhiều mô hình đạt kết quả tích cực trong lĩnh vực nông nghiệp, thủy sản, chế biến nông sản và năng lượng tái tạo, góp phần nâng cao năng suất, chất lượng sản phẩm của địa phương.</w:t>
      </w:r>
    </w:p>
    <w:p w14:paraId="3BD0D579" w14:textId="77777777" w:rsidR="00BB2A9B" w:rsidRPr="00D91AFC" w:rsidRDefault="00000000" w:rsidP="00A83CBD">
      <w:pPr>
        <w:spacing w:before="120" w:after="120"/>
        <w:ind w:firstLine="709"/>
        <w:jc w:val="both"/>
        <w:rPr>
          <w:sz w:val="28"/>
          <w:szCs w:val="28"/>
          <w:lang w:val="vi-VN"/>
        </w:rPr>
      </w:pPr>
      <w:r w:rsidRPr="00D91AFC">
        <w:rPr>
          <w:sz w:val="28"/>
          <w:szCs w:val="28"/>
          <w:lang w:val="vi-VN"/>
        </w:rPr>
        <w:t>Ưu điểm: chính sách đã tạo kênh hỗ trợ chính thức đầu tiên cho doanh nghiệp, hợp tác xã trên địa bàn tỉnh tiếp cận nguồn lực nhà nước để đổi mới công nghệ; góp phần hình thành một số mô hình ứng dụng công nghệ hiệu quả, có khả năng nhân rộng.</w:t>
      </w:r>
    </w:p>
    <w:p w14:paraId="559A5A9F" w14:textId="77777777" w:rsidR="00BB2A9B" w:rsidRPr="00D91AFC" w:rsidRDefault="00000000" w:rsidP="00A83CBD">
      <w:pPr>
        <w:spacing w:before="120" w:after="120"/>
        <w:ind w:firstLine="709"/>
        <w:jc w:val="both"/>
        <w:rPr>
          <w:sz w:val="28"/>
          <w:szCs w:val="28"/>
          <w:lang w:val="vi-VN"/>
        </w:rPr>
      </w:pPr>
      <w:r w:rsidRPr="00D91AFC">
        <w:rPr>
          <w:sz w:val="28"/>
          <w:szCs w:val="28"/>
          <w:lang w:val="vi-VN"/>
        </w:rPr>
        <w:t>Bất cập, hạn chế: (i) tỷ lệ ngân sách nhà nước hỗ trợ bình quân (14,45% tổng kinh phí) thấp hơn đáng kể so với thông lệ của Chương trình đổi mới công nghệ quốc gia (khoảng 30%) và mức các tỉnh, thành phố lân cận đang áp dụng (30-70%), chưa đủ sức hấp dẫn để thu hút doanh nghiệp có quy mô lớn hơn hoặc dự án công nghệ phức tạp tham gia; (ii) chính sách chưa có nội dung hỗ trợ phát triển thị trường khoa học và công nghệ (xúc tiến chuyển giao công nghệ, phát triển tổ chức trung gian) và hỗ trợ phi tài chính; (iii) chưa có cơ chế ưu tiên riêng cho công nghệ chiến lược (trí tuệ nhân tạo, Internet vạn vật, bán dẫn, robot, thiết bị bay không người lái...) theo định hướng mới của Trung ương; (iv) hình thức văn bản (Quyết định của Ủy ban nhân dân tỉnh) không còn phù hợp thẩm quyền ban hành chính sách hỗ trợ phát triển kinh tế - xã hội tại địa phương theo điểm c khoản 1 Điều 21 Luật Ban hành văn bản quy phạm pháp luật số 64/2025/QH15 và điểm b khoản 1 Điều 15 Luật Tổ chức chính quyền địa phương số 72/2025/QH15 (nay thuộc thẩm quyền quyết định của Hội đồng nhân dân tỉnh).</w:t>
      </w:r>
    </w:p>
    <w:p w14:paraId="1D937389" w14:textId="77777777" w:rsidR="00BB2A9B" w:rsidRPr="00D91AFC" w:rsidRDefault="00000000" w:rsidP="00A83CBD">
      <w:pPr>
        <w:spacing w:before="120" w:after="120"/>
        <w:ind w:firstLine="709"/>
        <w:jc w:val="both"/>
        <w:rPr>
          <w:sz w:val="28"/>
          <w:szCs w:val="28"/>
          <w:lang w:val="vi-VN"/>
        </w:rPr>
      </w:pPr>
      <w:r w:rsidRPr="00D91AFC">
        <w:rPr>
          <w:b/>
          <w:bCs/>
          <w:sz w:val="28"/>
          <w:szCs w:val="28"/>
          <w:lang w:val="vi-VN"/>
        </w:rPr>
        <w:t>3. Khó khăn, vướng mắc và nguyên nhân</w:t>
      </w:r>
    </w:p>
    <w:p w14:paraId="3CC40638" w14:textId="77777777" w:rsidR="00BB2A9B" w:rsidRPr="00D91AFC" w:rsidRDefault="00000000" w:rsidP="00A83CBD">
      <w:pPr>
        <w:spacing w:before="120" w:after="120"/>
        <w:ind w:firstLine="709"/>
        <w:jc w:val="both"/>
        <w:rPr>
          <w:sz w:val="28"/>
          <w:szCs w:val="28"/>
          <w:lang w:val="vi-VN"/>
        </w:rPr>
      </w:pPr>
      <w:r w:rsidRPr="00D91AFC">
        <w:rPr>
          <w:sz w:val="28"/>
          <w:szCs w:val="28"/>
          <w:lang w:val="vi-VN"/>
        </w:rPr>
        <w:t xml:space="preserve">Mức hỗ trợ thấp, thủ tục xét duyệt theo cơ chế nhiệm vụ khoa học và công nghệ truyền thống chưa linh hoạt với các mô hình đổi mới sáng tạo mới; nguồn lực ngân sách bố trí cho khoa học, công nghệ của tỉnh còn hạn chế so với nhu cầu; </w:t>
      </w:r>
      <w:r w:rsidRPr="00D91AFC">
        <w:rPr>
          <w:sz w:val="28"/>
          <w:szCs w:val="28"/>
          <w:lang w:val="vi-VN"/>
        </w:rPr>
        <w:lastRenderedPageBreak/>
        <w:t>nhận thức của một bộ phận doanh nghiệp nhỏ và vừa về chính sách hỗ trợ còn chưa đầy đủ.</w:t>
      </w:r>
    </w:p>
    <w:p w14:paraId="472F55B4" w14:textId="77777777" w:rsidR="00BB2A9B" w:rsidRPr="00D91AFC" w:rsidRDefault="00000000" w:rsidP="00A83CBD">
      <w:pPr>
        <w:spacing w:before="120" w:after="120"/>
        <w:ind w:firstLine="709"/>
        <w:jc w:val="both"/>
        <w:rPr>
          <w:sz w:val="28"/>
          <w:szCs w:val="28"/>
          <w:lang w:val="vi-VN"/>
        </w:rPr>
      </w:pPr>
      <w:r w:rsidRPr="00D91AFC">
        <w:rPr>
          <w:b/>
          <w:bCs/>
          <w:sz w:val="28"/>
          <w:szCs w:val="28"/>
          <w:lang w:val="vi-VN"/>
        </w:rPr>
        <w:t>4. Xác định những vấn đề mới phát sinh trong thực tiễn</w:t>
      </w:r>
    </w:p>
    <w:p w14:paraId="7DF7BF8A" w14:textId="77777777" w:rsidR="00BB2A9B" w:rsidRPr="00D91AFC" w:rsidRDefault="00000000" w:rsidP="00A83CBD">
      <w:pPr>
        <w:spacing w:before="120" w:after="120"/>
        <w:ind w:firstLine="709"/>
        <w:jc w:val="both"/>
        <w:rPr>
          <w:sz w:val="28"/>
          <w:szCs w:val="28"/>
          <w:lang w:val="vi-VN"/>
        </w:rPr>
      </w:pPr>
      <w:r w:rsidRPr="00D91AFC">
        <w:rPr>
          <w:sz w:val="28"/>
          <w:szCs w:val="28"/>
          <w:lang w:val="vi-VN"/>
        </w:rPr>
        <w:t>Từ năm 2025 - 2026, hệ thống pháp luật về khoa học, công nghệ, chuyển giao công nghệ và công nghệ cao đã thay đổi căn bản (Luật số 93/2025/QH15, Luật Chuyển giao công nghệ sửa đổi, Luật Công nghệ cao, các Nghị định hướng dẫn, Danh mục công nghệ chiến lược quốc gia); đồng thời thẩm quyền ban hành chính sách hỗ trợ đã chuyển từ Ủy ban nhân dân sang Hội đồng nhân dân cấp tỉnh. Các yếu tố này đặt ra yêu cầu phải xây dựng chính sách hỗ trợ hoàn toàn mới, không thể tiếp tục sửa đổi Quyết định số 71/2019/QĐ-UBND.</w:t>
      </w:r>
    </w:p>
    <w:p w14:paraId="247C1994" w14:textId="77777777" w:rsidR="00BB2A9B" w:rsidRPr="00D91AFC" w:rsidRDefault="00000000" w:rsidP="00A83CBD">
      <w:pPr>
        <w:spacing w:before="120" w:after="120"/>
        <w:ind w:firstLine="709"/>
        <w:jc w:val="both"/>
        <w:rPr>
          <w:sz w:val="28"/>
          <w:szCs w:val="28"/>
          <w:lang w:val="vi-VN"/>
        </w:rPr>
      </w:pPr>
      <w:r w:rsidRPr="00D91AFC">
        <w:rPr>
          <w:b/>
          <w:bCs/>
          <w:sz w:val="28"/>
          <w:szCs w:val="28"/>
          <w:lang w:val="vi-VN"/>
        </w:rPr>
        <w:t>5. Những nội dung khác</w:t>
      </w:r>
    </w:p>
    <w:p w14:paraId="47EE13C3" w14:textId="77777777" w:rsidR="00BB2A9B" w:rsidRPr="00D91AFC" w:rsidRDefault="00000000" w:rsidP="00A83CBD">
      <w:pPr>
        <w:spacing w:before="120" w:after="120"/>
        <w:ind w:firstLine="709"/>
        <w:jc w:val="both"/>
        <w:rPr>
          <w:sz w:val="28"/>
          <w:szCs w:val="28"/>
          <w:lang w:val="vi-VN"/>
        </w:rPr>
      </w:pPr>
      <w:r w:rsidRPr="00D91AFC">
        <w:rPr>
          <w:sz w:val="28"/>
          <w:szCs w:val="28"/>
          <w:lang w:val="vi-VN"/>
        </w:rPr>
        <w:t>Không có.</w:t>
      </w:r>
    </w:p>
    <w:p w14:paraId="1379073E" w14:textId="77777777" w:rsidR="00BB2A9B" w:rsidRPr="00D91AFC" w:rsidRDefault="00000000" w:rsidP="00A83CBD">
      <w:pPr>
        <w:spacing w:before="120" w:after="120"/>
        <w:ind w:firstLine="709"/>
        <w:rPr>
          <w:sz w:val="28"/>
          <w:szCs w:val="28"/>
          <w:lang w:val="vi-VN"/>
        </w:rPr>
      </w:pPr>
      <w:r w:rsidRPr="00D91AFC">
        <w:rPr>
          <w:b/>
          <w:bCs/>
          <w:sz w:val="28"/>
          <w:szCs w:val="28"/>
          <w:lang w:val="vi-VN"/>
        </w:rPr>
        <w:t>III. ĐỀ XUẤT, KIẾN NGHỊ</w:t>
      </w:r>
    </w:p>
    <w:p w14:paraId="2517A27A" w14:textId="77777777" w:rsidR="00BB2A9B" w:rsidRPr="00D91AFC" w:rsidRDefault="00000000" w:rsidP="00A83CBD">
      <w:pPr>
        <w:spacing w:before="120" w:after="120"/>
        <w:ind w:firstLine="709"/>
        <w:jc w:val="both"/>
        <w:rPr>
          <w:sz w:val="28"/>
          <w:szCs w:val="28"/>
          <w:lang w:val="vi-VN"/>
        </w:rPr>
      </w:pPr>
      <w:r w:rsidRPr="00D91AFC">
        <w:rPr>
          <w:sz w:val="28"/>
          <w:szCs w:val="28"/>
          <w:lang w:val="vi-VN"/>
        </w:rPr>
        <w:t>Kiến nghị Hội đồng nhân dân tỉnh An Giang ban hành Nghị quyết mới quy định chính sách hỗ trợ ứng dụng, chuyển giao và đổi mới công nghệ trên địa bàn tỉnh giai đoạn 2026 - 2030, trong đó: nâng mức hỗ trợ theo hướng tiệm cận thông lệ chung (30% cho nhiệm vụ thông thường, đến 50% cho nhiệm vụ công nghệ chiến lược); bổ sung nội dung hỗ trợ phát triển thị trường khoa học và công nghệ và hỗ trợ phi tài chính; xác lập lĩnh vực ưu tiên theo Danh mục công nghệ chiến lược quốc gia; bảo đảm đúng thẩm quyền ban hành theo Luật Ban hành văn bản quy phạm pháp luật số 64/2025/QH15.</w:t>
      </w:r>
    </w:p>
    <w:p w14:paraId="16C0EAB4" w14:textId="77777777" w:rsidR="00BB2A9B" w:rsidRPr="00D91AFC" w:rsidRDefault="00BB2A9B">
      <w:pPr>
        <w:spacing w:after="200"/>
        <w:rPr>
          <w:lang w:val="vi-VN"/>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00"/>
        <w:gridCol w:w="4700"/>
      </w:tblGrid>
      <w:tr w:rsidR="00BB2A9B" w14:paraId="79C21198" w14:textId="77777777">
        <w:tc>
          <w:tcPr>
            <w:tcW w:w="4700" w:type="dxa"/>
            <w:tcBorders>
              <w:top w:val="none" w:sz="0" w:space="0" w:color="FFFFFF"/>
              <w:left w:val="none" w:sz="0" w:space="0" w:color="FFFFFF"/>
              <w:bottom w:val="none" w:sz="0" w:space="0" w:color="FFFFFF"/>
              <w:right w:val="none" w:sz="0" w:space="0" w:color="FFFFFF"/>
            </w:tcBorders>
            <w:tcMar>
              <w:top w:w="60" w:type="dxa"/>
              <w:left w:w="60" w:type="dxa"/>
              <w:bottom w:w="60" w:type="dxa"/>
              <w:right w:w="60" w:type="dxa"/>
            </w:tcMar>
          </w:tcPr>
          <w:p w14:paraId="01F8C0B4" w14:textId="77777777" w:rsidR="00BB2A9B" w:rsidRPr="00A134B7" w:rsidRDefault="00000000">
            <w:pPr>
              <w:spacing w:after="20"/>
              <w:rPr>
                <w:b/>
                <w:bCs/>
                <w:sz w:val="24"/>
                <w:szCs w:val="24"/>
                <w:lang w:val="vi-VN"/>
              </w:rPr>
            </w:pPr>
            <w:r w:rsidRPr="00A134B7">
              <w:rPr>
                <w:b/>
                <w:bCs/>
                <w:i/>
                <w:iCs/>
                <w:sz w:val="24"/>
                <w:szCs w:val="24"/>
                <w:lang w:val="vi-VN"/>
              </w:rPr>
              <w:t>Nơi nhận:</w:t>
            </w:r>
          </w:p>
          <w:p w14:paraId="3F056D8B" w14:textId="77777777" w:rsidR="00BB2A9B" w:rsidRPr="00D91AFC" w:rsidRDefault="00000000">
            <w:pPr>
              <w:spacing w:after="20"/>
              <w:rPr>
                <w:lang w:val="vi-VN"/>
              </w:rPr>
            </w:pPr>
            <w:r w:rsidRPr="00D91AFC">
              <w:rPr>
                <w:sz w:val="22"/>
                <w:szCs w:val="22"/>
                <w:lang w:val="vi-VN"/>
              </w:rPr>
              <w:t>- Hội đồng nhân dân tỉnh (để báo cáo);</w:t>
            </w:r>
          </w:p>
          <w:p w14:paraId="4E483128" w14:textId="77777777" w:rsidR="00BB2A9B" w:rsidRPr="00D91AFC" w:rsidRDefault="00000000">
            <w:pPr>
              <w:spacing w:after="20"/>
              <w:rPr>
                <w:lang w:val="vi-VN"/>
              </w:rPr>
            </w:pPr>
            <w:r w:rsidRPr="00D91AFC">
              <w:rPr>
                <w:sz w:val="22"/>
                <w:szCs w:val="22"/>
                <w:lang w:val="vi-VN"/>
              </w:rPr>
              <w:t>- Sở Tư pháp;</w:t>
            </w:r>
          </w:p>
          <w:p w14:paraId="4292BD33" w14:textId="77777777" w:rsidR="00BB2A9B" w:rsidRPr="00D91AFC" w:rsidRDefault="00000000">
            <w:pPr>
              <w:spacing w:after="20"/>
              <w:rPr>
                <w:lang w:val="vi-VN"/>
              </w:rPr>
            </w:pPr>
            <w:r w:rsidRPr="00D91AFC">
              <w:rPr>
                <w:sz w:val="22"/>
                <w:szCs w:val="22"/>
                <w:lang w:val="vi-VN"/>
              </w:rPr>
              <w:t>- Lưu: VT.</w:t>
            </w:r>
          </w:p>
        </w:tc>
        <w:tc>
          <w:tcPr>
            <w:tcW w:w="4700" w:type="dxa"/>
            <w:tcBorders>
              <w:top w:val="none" w:sz="0" w:space="0" w:color="FFFFFF"/>
              <w:left w:val="none" w:sz="0" w:space="0" w:color="FFFFFF"/>
              <w:bottom w:val="none" w:sz="0" w:space="0" w:color="FFFFFF"/>
              <w:right w:val="none" w:sz="0" w:space="0" w:color="FFFFFF"/>
            </w:tcBorders>
            <w:tcMar>
              <w:top w:w="60" w:type="dxa"/>
              <w:left w:w="60" w:type="dxa"/>
              <w:bottom w:w="60" w:type="dxa"/>
              <w:right w:w="60" w:type="dxa"/>
            </w:tcMar>
          </w:tcPr>
          <w:p w14:paraId="12711610" w14:textId="77777777" w:rsidR="00BB2A9B" w:rsidRPr="00D91AFC" w:rsidRDefault="00000000">
            <w:pPr>
              <w:spacing w:after="20"/>
              <w:jc w:val="center"/>
              <w:rPr>
                <w:sz w:val="26"/>
                <w:szCs w:val="26"/>
                <w:lang w:val="vi-VN"/>
              </w:rPr>
            </w:pPr>
            <w:r w:rsidRPr="00D91AFC">
              <w:rPr>
                <w:b/>
                <w:bCs/>
                <w:sz w:val="26"/>
                <w:szCs w:val="26"/>
                <w:lang w:val="vi-VN"/>
              </w:rPr>
              <w:t>TM. ỦY BAN NHÂN DÂN</w:t>
            </w:r>
          </w:p>
          <w:p w14:paraId="176810B3" w14:textId="77777777" w:rsidR="00BB2A9B" w:rsidRPr="00D91AFC" w:rsidRDefault="00000000">
            <w:pPr>
              <w:spacing w:after="20"/>
              <w:jc w:val="center"/>
              <w:rPr>
                <w:sz w:val="26"/>
                <w:szCs w:val="26"/>
                <w:lang w:val="vi-VN"/>
              </w:rPr>
            </w:pPr>
            <w:r w:rsidRPr="00D91AFC">
              <w:rPr>
                <w:b/>
                <w:bCs/>
                <w:sz w:val="26"/>
                <w:szCs w:val="26"/>
                <w:lang w:val="vi-VN"/>
              </w:rPr>
              <w:t>KT. CHỦ TỊCH</w:t>
            </w:r>
          </w:p>
          <w:p w14:paraId="0E554EF0" w14:textId="77777777" w:rsidR="00BB2A9B" w:rsidRDefault="00000000">
            <w:pPr>
              <w:spacing w:after="20"/>
              <w:jc w:val="center"/>
            </w:pPr>
            <w:r w:rsidRPr="006F5F06">
              <w:rPr>
                <w:b/>
                <w:bCs/>
                <w:sz w:val="26"/>
                <w:szCs w:val="26"/>
              </w:rPr>
              <w:t>PHÓ CHỦ TỊCH</w:t>
            </w:r>
          </w:p>
        </w:tc>
      </w:tr>
    </w:tbl>
    <w:p w14:paraId="33480862" w14:textId="77777777" w:rsidR="00A83CBD" w:rsidRDefault="00A83CBD" w:rsidP="00A83CBD">
      <w:pPr>
        <w:spacing w:before="120" w:after="120"/>
        <w:rPr>
          <w:b/>
          <w:bCs/>
          <w:sz w:val="28"/>
          <w:szCs w:val="28"/>
          <w:lang w:val="vi-VN"/>
        </w:rPr>
      </w:pPr>
    </w:p>
    <w:p w14:paraId="71D816F0" w14:textId="77777777" w:rsidR="00A83CBD" w:rsidRDefault="00A83CBD" w:rsidP="00A83CBD">
      <w:pPr>
        <w:spacing w:before="120" w:after="120"/>
        <w:rPr>
          <w:b/>
          <w:bCs/>
          <w:sz w:val="28"/>
          <w:szCs w:val="28"/>
        </w:rPr>
        <w:sectPr w:rsidR="00A83CBD" w:rsidSect="00854DD1">
          <w:headerReference w:type="even" r:id="rId7"/>
          <w:headerReference w:type="default" r:id="rId8"/>
          <w:pgSz w:w="11907" w:h="16840"/>
          <w:pgMar w:top="1134" w:right="1134" w:bottom="1134" w:left="1701" w:header="708" w:footer="708" w:gutter="0"/>
          <w:cols w:space="720"/>
          <w:titlePg/>
          <w:docGrid w:linePitch="360"/>
        </w:sectPr>
      </w:pPr>
    </w:p>
    <w:p w14:paraId="54A40FA4" w14:textId="5482A6DB" w:rsidR="00BB2A9B" w:rsidRPr="00A83CBD" w:rsidRDefault="00000000" w:rsidP="00A83CBD">
      <w:pPr>
        <w:spacing w:before="120" w:after="120"/>
        <w:jc w:val="center"/>
        <w:rPr>
          <w:sz w:val="28"/>
          <w:szCs w:val="28"/>
        </w:rPr>
      </w:pPr>
      <w:r w:rsidRPr="00A83CBD">
        <w:rPr>
          <w:b/>
          <w:bCs/>
          <w:sz w:val="28"/>
          <w:szCs w:val="28"/>
        </w:rPr>
        <w:lastRenderedPageBreak/>
        <w:t>Phụ lục</w:t>
      </w:r>
    </w:p>
    <w:p w14:paraId="34F8DCBF" w14:textId="77777777" w:rsidR="00BB2A9B" w:rsidRPr="00A83CBD" w:rsidRDefault="00000000" w:rsidP="00A83CBD">
      <w:pPr>
        <w:spacing w:before="120" w:after="120"/>
        <w:jc w:val="both"/>
        <w:rPr>
          <w:sz w:val="28"/>
          <w:szCs w:val="28"/>
        </w:rPr>
      </w:pPr>
      <w:r w:rsidRPr="00A83CBD">
        <w:rPr>
          <w:b/>
          <w:bCs/>
          <w:sz w:val="28"/>
          <w:szCs w:val="28"/>
        </w:rPr>
        <w:t>1. Chủ trương, đường lối của Đảng có liên quan đến chính sách/dự thảo</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3200"/>
        <w:gridCol w:w="3000"/>
      </w:tblGrid>
      <w:tr w:rsidR="00A83CBD" w:rsidRPr="00A83CBD" w14:paraId="4A39CF63" w14:textId="77777777">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2FF11E7" w14:textId="2C080D7E" w:rsidR="00A83CBD" w:rsidRPr="00A83CBD" w:rsidRDefault="00A83CBD" w:rsidP="00A83CBD">
            <w:pPr>
              <w:spacing w:before="120" w:after="120"/>
              <w:jc w:val="both"/>
              <w:rPr>
                <w:sz w:val="28"/>
                <w:szCs w:val="28"/>
              </w:rPr>
            </w:pPr>
            <w:r w:rsidRPr="00A83CBD">
              <w:rPr>
                <w:b/>
                <w:bCs/>
                <w:sz w:val="28"/>
                <w:szCs w:val="28"/>
              </w:rPr>
              <w:t>Chính sách/quy định của dự thảo</w:t>
            </w:r>
          </w:p>
        </w:tc>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E5EACDA" w14:textId="4BFA72F7" w:rsidR="00A83CBD" w:rsidRPr="00A83CBD" w:rsidRDefault="00A83CBD" w:rsidP="00A83CBD">
            <w:pPr>
              <w:spacing w:before="120" w:after="120"/>
              <w:jc w:val="both"/>
              <w:rPr>
                <w:sz w:val="28"/>
                <w:szCs w:val="28"/>
              </w:rPr>
            </w:pPr>
            <w:r w:rsidRPr="00A83CBD">
              <w:rPr>
                <w:b/>
                <w:bCs/>
                <w:sz w:val="28"/>
                <w:szCs w:val="28"/>
              </w:rPr>
              <w:t>Chủ trương, đường lối của Đảng</w:t>
            </w:r>
          </w:p>
        </w:tc>
        <w:tc>
          <w:tcPr>
            <w:tcW w:w="3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119EA2F" w14:textId="62193F8D" w:rsidR="00A83CBD" w:rsidRPr="00A83CBD" w:rsidRDefault="00A83CBD" w:rsidP="00A83CBD">
            <w:pPr>
              <w:spacing w:before="120" w:after="120"/>
              <w:jc w:val="both"/>
              <w:rPr>
                <w:sz w:val="28"/>
                <w:szCs w:val="28"/>
              </w:rPr>
            </w:pPr>
            <w:r w:rsidRPr="00A83CBD">
              <w:rPr>
                <w:b/>
                <w:bCs/>
                <w:sz w:val="28"/>
                <w:szCs w:val="28"/>
              </w:rPr>
              <w:t>Đánh giá / Đề xuất xử lý</w:t>
            </w:r>
          </w:p>
        </w:tc>
      </w:tr>
      <w:tr w:rsidR="00BB2A9B" w:rsidRPr="00A83CBD" w14:paraId="0C5533A1" w14:textId="77777777">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04B97DA7" w14:textId="77777777" w:rsidR="00BB2A9B" w:rsidRPr="00A83CBD" w:rsidRDefault="00000000" w:rsidP="00A83CBD">
            <w:pPr>
              <w:spacing w:before="120" w:after="120"/>
              <w:jc w:val="both"/>
              <w:rPr>
                <w:sz w:val="28"/>
                <w:szCs w:val="28"/>
              </w:rPr>
            </w:pPr>
            <w:r w:rsidRPr="00A83CBD">
              <w:rPr>
                <w:sz w:val="28"/>
                <w:szCs w:val="28"/>
              </w:rPr>
              <w:t>Ưu tiên hỗ trợ công nghệ chiến lược (AI, IoT, bán dẫn, robot, UAV...); nâng mức hỗ trợ; bổ sung phát triển thị trường KH&amp;CN</w:t>
            </w:r>
          </w:p>
        </w:tc>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B161B20" w14:textId="77777777" w:rsidR="00BB2A9B" w:rsidRPr="00A83CBD" w:rsidRDefault="00000000" w:rsidP="00A83CBD">
            <w:pPr>
              <w:spacing w:before="120" w:after="120"/>
              <w:jc w:val="both"/>
              <w:rPr>
                <w:sz w:val="28"/>
                <w:szCs w:val="28"/>
              </w:rPr>
            </w:pPr>
            <w:r w:rsidRPr="00A83CBD">
              <w:rPr>
                <w:sz w:val="28"/>
                <w:szCs w:val="28"/>
              </w:rPr>
              <w:t>Nghị quyết số 57-NQ/TW ngày 22/12/2024 của Bộ Chính trị về đột phá phát triển khoa học, công nghệ, đổi mới sáng tạo và chuyển đổi số quốc gia</w:t>
            </w:r>
          </w:p>
        </w:tc>
        <w:tc>
          <w:tcPr>
            <w:tcW w:w="3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A1B81F3" w14:textId="77777777" w:rsidR="00BB2A9B" w:rsidRPr="00A83CBD" w:rsidRDefault="00000000" w:rsidP="00A83CBD">
            <w:pPr>
              <w:spacing w:before="120" w:after="120"/>
              <w:jc w:val="both"/>
              <w:rPr>
                <w:sz w:val="28"/>
                <w:szCs w:val="28"/>
              </w:rPr>
            </w:pPr>
            <w:r w:rsidRPr="00A83CBD">
              <w:rPr>
                <w:sz w:val="28"/>
                <w:szCs w:val="28"/>
              </w:rPr>
              <w:t>Đã thể chế đầy đủ; không cần đề xuất xử lý thêm</w:t>
            </w:r>
          </w:p>
        </w:tc>
      </w:tr>
    </w:tbl>
    <w:p w14:paraId="0F769E2B" w14:textId="77777777" w:rsidR="00BB2A9B" w:rsidRPr="00A83CBD" w:rsidRDefault="00000000" w:rsidP="00A83CBD">
      <w:pPr>
        <w:spacing w:before="120" w:after="120"/>
        <w:jc w:val="both"/>
        <w:rPr>
          <w:sz w:val="28"/>
          <w:szCs w:val="28"/>
        </w:rPr>
      </w:pPr>
      <w:r w:rsidRPr="00A83CBD">
        <w:rPr>
          <w:b/>
          <w:bCs/>
          <w:sz w:val="28"/>
          <w:szCs w:val="28"/>
        </w:rPr>
        <w:t>2. Văn bản quy phạm pháp luật có liên quan đến chính sách/dự thảo</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3200"/>
        <w:gridCol w:w="3000"/>
      </w:tblGrid>
      <w:tr w:rsidR="00A83CBD" w:rsidRPr="00A83CBD" w14:paraId="61733B80" w14:textId="77777777">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982E230" w14:textId="531E67D6" w:rsidR="00A83CBD" w:rsidRPr="00A83CBD" w:rsidRDefault="00A83CBD" w:rsidP="00A83CBD">
            <w:pPr>
              <w:spacing w:before="120" w:after="120"/>
              <w:jc w:val="both"/>
              <w:rPr>
                <w:sz w:val="28"/>
                <w:szCs w:val="28"/>
              </w:rPr>
            </w:pPr>
            <w:r w:rsidRPr="00A83CBD">
              <w:rPr>
                <w:b/>
                <w:bCs/>
                <w:sz w:val="28"/>
                <w:szCs w:val="28"/>
              </w:rPr>
              <w:t>Chính sách/quy định của dự thảo văn bản</w:t>
            </w:r>
          </w:p>
        </w:tc>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3D2C16F7" w14:textId="508266B1" w:rsidR="00A83CBD" w:rsidRPr="00A83CBD" w:rsidRDefault="00A83CBD" w:rsidP="00A83CBD">
            <w:pPr>
              <w:spacing w:before="120" w:after="120"/>
              <w:jc w:val="both"/>
              <w:rPr>
                <w:sz w:val="28"/>
                <w:szCs w:val="28"/>
              </w:rPr>
            </w:pPr>
            <w:r w:rsidRPr="00A83CBD">
              <w:rPr>
                <w:b/>
                <w:bCs/>
                <w:sz w:val="28"/>
                <w:szCs w:val="28"/>
              </w:rPr>
              <w:t>Quy định của pháp luật hiện hành có liên quan</w:t>
            </w:r>
          </w:p>
        </w:tc>
        <w:tc>
          <w:tcPr>
            <w:tcW w:w="3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F79DF2A" w14:textId="35AA67FF" w:rsidR="00A83CBD" w:rsidRPr="00A83CBD" w:rsidRDefault="00A83CBD" w:rsidP="00A83CBD">
            <w:pPr>
              <w:spacing w:before="120" w:after="120"/>
              <w:jc w:val="both"/>
              <w:rPr>
                <w:sz w:val="28"/>
                <w:szCs w:val="28"/>
              </w:rPr>
            </w:pPr>
            <w:r w:rsidRPr="00A83CBD">
              <w:rPr>
                <w:b/>
                <w:bCs/>
                <w:sz w:val="28"/>
                <w:szCs w:val="28"/>
              </w:rPr>
              <w:t>Đánh giá / Đề xuất xử lý</w:t>
            </w:r>
          </w:p>
        </w:tc>
      </w:tr>
      <w:tr w:rsidR="00BB2A9B" w:rsidRPr="00A83CBD" w14:paraId="5E563D80" w14:textId="77777777">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616D7F2E" w14:textId="77777777" w:rsidR="00BB2A9B" w:rsidRPr="00A83CBD" w:rsidRDefault="00000000" w:rsidP="00A83CBD">
            <w:pPr>
              <w:spacing w:before="120" w:after="120"/>
              <w:jc w:val="both"/>
              <w:rPr>
                <w:sz w:val="28"/>
                <w:szCs w:val="28"/>
              </w:rPr>
            </w:pPr>
            <w:r w:rsidRPr="00A83CBD">
              <w:rPr>
                <w:sz w:val="28"/>
                <w:szCs w:val="28"/>
              </w:rPr>
              <w:t>Toàn bộ nội dung Quy định kèm theo dự thảo Nghị quyết</w:t>
            </w:r>
          </w:p>
        </w:tc>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0B4FA47" w14:textId="77777777" w:rsidR="00BB2A9B" w:rsidRPr="00A83CBD" w:rsidRDefault="00000000" w:rsidP="00A83CBD">
            <w:pPr>
              <w:spacing w:before="120" w:after="120"/>
              <w:jc w:val="both"/>
              <w:rPr>
                <w:sz w:val="28"/>
                <w:szCs w:val="28"/>
              </w:rPr>
            </w:pPr>
            <w:r w:rsidRPr="00A83CBD">
              <w:rPr>
                <w:sz w:val="28"/>
                <w:szCs w:val="28"/>
              </w:rPr>
              <w:t>Luật số 93/2025/QH15; Luật Chuyển giao công nghệ (sửa đổi bởi Luật số 115/2025/QH15); Luật Công nghệ cao số 133/2025/QH15; Nghị định số 265, 267, 268/2025/NĐ-CP; Nghị định số 101/2026/NĐ-CP; Quyết định số 21/2026/QĐ-TTg</w:t>
            </w:r>
          </w:p>
        </w:tc>
        <w:tc>
          <w:tcPr>
            <w:tcW w:w="3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79F24537" w14:textId="77777777" w:rsidR="00BB2A9B" w:rsidRPr="00A83CBD" w:rsidRDefault="00000000" w:rsidP="00A83CBD">
            <w:pPr>
              <w:spacing w:before="120" w:after="120"/>
              <w:jc w:val="both"/>
              <w:rPr>
                <w:sz w:val="28"/>
                <w:szCs w:val="28"/>
              </w:rPr>
            </w:pPr>
            <w:r w:rsidRPr="00A83CBD">
              <w:rPr>
                <w:sz w:val="28"/>
                <w:szCs w:val="28"/>
              </w:rPr>
              <w:t>Bảo đảm tính hợp hiến, hợp pháp, thống nhất; không đề xuất xử lý thêm (chi tiết xem Bản so sánh, thuyết minh dự thảo)</w:t>
            </w:r>
          </w:p>
        </w:tc>
      </w:tr>
    </w:tbl>
    <w:p w14:paraId="7638AD73" w14:textId="77777777" w:rsidR="00BB2A9B" w:rsidRPr="00A83CBD" w:rsidRDefault="00000000" w:rsidP="00A83CBD">
      <w:pPr>
        <w:spacing w:before="120" w:after="120"/>
        <w:jc w:val="both"/>
        <w:rPr>
          <w:sz w:val="28"/>
          <w:szCs w:val="28"/>
        </w:rPr>
      </w:pPr>
      <w:r w:rsidRPr="00A83CBD">
        <w:rPr>
          <w:b/>
          <w:bCs/>
          <w:sz w:val="28"/>
          <w:szCs w:val="28"/>
        </w:rPr>
        <w:t>3. Điều ước quốc tế có liên quan đến chính sách/dự thảo</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3200"/>
        <w:gridCol w:w="3000"/>
      </w:tblGrid>
      <w:tr w:rsidR="00A83CBD" w:rsidRPr="00A83CBD" w14:paraId="0916D6B7" w14:textId="77777777">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42F37DDC" w14:textId="0A3B3D8E" w:rsidR="00A83CBD" w:rsidRPr="00A83CBD" w:rsidRDefault="00A83CBD" w:rsidP="00A83CBD">
            <w:pPr>
              <w:spacing w:before="120" w:after="120"/>
              <w:jc w:val="both"/>
              <w:rPr>
                <w:sz w:val="28"/>
                <w:szCs w:val="28"/>
              </w:rPr>
            </w:pPr>
            <w:r w:rsidRPr="00A83CBD">
              <w:rPr>
                <w:b/>
                <w:bCs/>
                <w:sz w:val="28"/>
                <w:szCs w:val="28"/>
              </w:rPr>
              <w:t>Chính sách/quy định của dự thảo văn bản</w:t>
            </w:r>
          </w:p>
        </w:tc>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2303418" w14:textId="1DB5239D" w:rsidR="00A83CBD" w:rsidRPr="00A83CBD" w:rsidRDefault="00A83CBD" w:rsidP="00A83CBD">
            <w:pPr>
              <w:spacing w:before="120" w:after="120"/>
              <w:jc w:val="both"/>
              <w:rPr>
                <w:sz w:val="28"/>
                <w:szCs w:val="28"/>
              </w:rPr>
            </w:pPr>
            <w:r w:rsidRPr="00A83CBD">
              <w:rPr>
                <w:b/>
                <w:bCs/>
                <w:sz w:val="28"/>
                <w:szCs w:val="28"/>
              </w:rPr>
              <w:t>Quy định của điều ước quốc tế có liên quan</w:t>
            </w:r>
          </w:p>
        </w:tc>
        <w:tc>
          <w:tcPr>
            <w:tcW w:w="3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5E4B4805" w14:textId="49240C43" w:rsidR="00A83CBD" w:rsidRPr="00A83CBD" w:rsidRDefault="00A83CBD" w:rsidP="00A83CBD">
            <w:pPr>
              <w:spacing w:before="120" w:after="120"/>
              <w:jc w:val="both"/>
              <w:rPr>
                <w:sz w:val="28"/>
                <w:szCs w:val="28"/>
              </w:rPr>
            </w:pPr>
            <w:r w:rsidRPr="00A83CBD">
              <w:rPr>
                <w:b/>
                <w:bCs/>
                <w:sz w:val="28"/>
                <w:szCs w:val="28"/>
              </w:rPr>
              <w:t>Đánh giá / Đề xuất xử lý</w:t>
            </w:r>
          </w:p>
        </w:tc>
      </w:tr>
      <w:tr w:rsidR="00BB2A9B" w:rsidRPr="00A83CBD" w14:paraId="5C1C2433" w14:textId="77777777">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2283DA9" w14:textId="77777777" w:rsidR="00BB2A9B" w:rsidRPr="00A83CBD" w:rsidRDefault="00000000" w:rsidP="00A83CBD">
            <w:pPr>
              <w:spacing w:before="120" w:after="120"/>
              <w:jc w:val="both"/>
              <w:rPr>
                <w:sz w:val="28"/>
                <w:szCs w:val="28"/>
              </w:rPr>
            </w:pPr>
            <w:r w:rsidRPr="00A83CBD">
              <w:rPr>
                <w:sz w:val="28"/>
                <w:szCs w:val="28"/>
              </w:rPr>
              <w:t>Không có nội dung liên quan trực tiếp đến điều ước quốc tế</w:t>
            </w:r>
          </w:p>
        </w:tc>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2CD23531" w14:textId="77777777" w:rsidR="00BB2A9B" w:rsidRPr="00A83CBD" w:rsidRDefault="00000000" w:rsidP="00A83CBD">
            <w:pPr>
              <w:spacing w:before="120" w:after="120"/>
              <w:jc w:val="both"/>
              <w:rPr>
                <w:sz w:val="28"/>
                <w:szCs w:val="28"/>
              </w:rPr>
            </w:pPr>
            <w:r w:rsidRPr="00A83CBD">
              <w:rPr>
                <w:sz w:val="28"/>
                <w:szCs w:val="28"/>
              </w:rPr>
              <w:t>Không có điều ước quốc tế trực tiếp điều chỉnh chính sách hỗ trợ tài chính cho doanh nghiệp trong nước; các cam kết chung về sở hữu trí tuệ (Hiệp định CPTPP, TRIPS) không mâu thuẫn với nội dung dự thảo</w:t>
            </w:r>
          </w:p>
        </w:tc>
        <w:tc>
          <w:tcPr>
            <w:tcW w:w="30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tcPr>
          <w:p w14:paraId="174F6681" w14:textId="77777777" w:rsidR="00BB2A9B" w:rsidRPr="00A83CBD" w:rsidRDefault="00000000" w:rsidP="00A83CBD">
            <w:pPr>
              <w:spacing w:before="120" w:after="120"/>
              <w:jc w:val="both"/>
              <w:rPr>
                <w:sz w:val="28"/>
                <w:szCs w:val="28"/>
              </w:rPr>
            </w:pPr>
            <w:r w:rsidRPr="00A83CBD">
              <w:rPr>
                <w:sz w:val="28"/>
                <w:szCs w:val="28"/>
              </w:rPr>
              <w:t>Không phát sinh vấn đề tương thích; không đề xuất xử lý</w:t>
            </w:r>
          </w:p>
        </w:tc>
      </w:tr>
    </w:tbl>
    <w:p w14:paraId="3EA5A15A" w14:textId="77777777" w:rsidR="000B758B" w:rsidRPr="00A83CBD" w:rsidRDefault="000B758B">
      <w:pPr>
        <w:rPr>
          <w:lang w:val="vi-VN"/>
        </w:rPr>
      </w:pPr>
    </w:p>
    <w:sectPr w:rsidR="000B758B" w:rsidRPr="00A83CBD">
      <w:pgSz w:w="11907" w:h="16840"/>
      <w:pgMar w:top="1134" w:right="1134" w:bottom="1134"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96452" w14:textId="77777777" w:rsidR="00CB39BA" w:rsidRDefault="00CB39BA" w:rsidP="00854DD1">
      <w:r>
        <w:separator/>
      </w:r>
    </w:p>
  </w:endnote>
  <w:endnote w:type="continuationSeparator" w:id="0">
    <w:p w14:paraId="2AEA4C33" w14:textId="77777777" w:rsidR="00CB39BA" w:rsidRDefault="00CB39BA" w:rsidP="00854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5985E" w14:textId="77777777" w:rsidR="00CB39BA" w:rsidRDefault="00CB39BA" w:rsidP="00854DD1">
      <w:r>
        <w:separator/>
      </w:r>
    </w:p>
  </w:footnote>
  <w:footnote w:type="continuationSeparator" w:id="0">
    <w:p w14:paraId="0246C260" w14:textId="77777777" w:rsidR="00CB39BA" w:rsidRDefault="00CB39BA" w:rsidP="00854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91422239"/>
      <w:docPartObj>
        <w:docPartGallery w:val="Page Numbers (Top of Page)"/>
        <w:docPartUnique/>
      </w:docPartObj>
    </w:sdtPr>
    <w:sdtContent>
      <w:p w14:paraId="271DFF05" w14:textId="0E4125DD" w:rsidR="00854DD1" w:rsidRDefault="00854DD1" w:rsidP="00C10F8C">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sidR="00000000">
          <w:rPr>
            <w:rStyle w:val="PageNumber"/>
          </w:rPr>
          <w:fldChar w:fldCharType="separate"/>
        </w:r>
        <w:r>
          <w:rPr>
            <w:rStyle w:val="PageNumber"/>
          </w:rPr>
          <w:fldChar w:fldCharType="end"/>
        </w:r>
      </w:p>
    </w:sdtContent>
  </w:sdt>
  <w:p w14:paraId="11633CBE" w14:textId="77777777" w:rsidR="00854DD1" w:rsidRDefault="00854D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9932707"/>
      <w:docPartObj>
        <w:docPartGallery w:val="Page Numbers (Top of Page)"/>
        <w:docPartUnique/>
      </w:docPartObj>
    </w:sdtPr>
    <w:sdtContent>
      <w:p w14:paraId="6DF5A7FF" w14:textId="5E08B4DA" w:rsidR="00854DD1" w:rsidRDefault="00854DD1" w:rsidP="00C10F8C">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63B59ED" w14:textId="77777777" w:rsidR="00854DD1" w:rsidRDefault="00854D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42BA1"/>
    <w:multiLevelType w:val="hybridMultilevel"/>
    <w:tmpl w:val="D2708C86"/>
    <w:lvl w:ilvl="0" w:tplc="773A85CE">
      <w:start w:val="1"/>
      <w:numFmt w:val="bullet"/>
      <w:lvlText w:val="●"/>
      <w:lvlJc w:val="left"/>
      <w:pPr>
        <w:ind w:left="720" w:hanging="360"/>
      </w:pPr>
    </w:lvl>
    <w:lvl w:ilvl="1" w:tplc="A322E4CC">
      <w:start w:val="1"/>
      <w:numFmt w:val="bullet"/>
      <w:lvlText w:val="○"/>
      <w:lvlJc w:val="left"/>
      <w:pPr>
        <w:ind w:left="1440" w:hanging="360"/>
      </w:pPr>
    </w:lvl>
    <w:lvl w:ilvl="2" w:tplc="0F08F778">
      <w:start w:val="1"/>
      <w:numFmt w:val="bullet"/>
      <w:lvlText w:val="■"/>
      <w:lvlJc w:val="left"/>
      <w:pPr>
        <w:ind w:left="2160" w:hanging="360"/>
      </w:pPr>
    </w:lvl>
    <w:lvl w:ilvl="3" w:tplc="63007FCC">
      <w:start w:val="1"/>
      <w:numFmt w:val="bullet"/>
      <w:lvlText w:val="●"/>
      <w:lvlJc w:val="left"/>
      <w:pPr>
        <w:ind w:left="2880" w:hanging="360"/>
      </w:pPr>
    </w:lvl>
    <w:lvl w:ilvl="4" w:tplc="1BA01B1A">
      <w:start w:val="1"/>
      <w:numFmt w:val="bullet"/>
      <w:lvlText w:val="○"/>
      <w:lvlJc w:val="left"/>
      <w:pPr>
        <w:ind w:left="3600" w:hanging="360"/>
      </w:pPr>
    </w:lvl>
    <w:lvl w:ilvl="5" w:tplc="F3940F3C">
      <w:start w:val="1"/>
      <w:numFmt w:val="bullet"/>
      <w:lvlText w:val="■"/>
      <w:lvlJc w:val="left"/>
      <w:pPr>
        <w:ind w:left="4320" w:hanging="360"/>
      </w:pPr>
    </w:lvl>
    <w:lvl w:ilvl="6" w:tplc="F208A468">
      <w:start w:val="1"/>
      <w:numFmt w:val="bullet"/>
      <w:lvlText w:val="●"/>
      <w:lvlJc w:val="left"/>
      <w:pPr>
        <w:ind w:left="5040" w:hanging="360"/>
      </w:pPr>
    </w:lvl>
    <w:lvl w:ilvl="7" w:tplc="CA1C269C">
      <w:start w:val="1"/>
      <w:numFmt w:val="bullet"/>
      <w:lvlText w:val="●"/>
      <w:lvlJc w:val="left"/>
      <w:pPr>
        <w:ind w:left="5760" w:hanging="360"/>
      </w:pPr>
    </w:lvl>
    <w:lvl w:ilvl="8" w:tplc="72606DDA">
      <w:start w:val="1"/>
      <w:numFmt w:val="bullet"/>
      <w:lvlText w:val="●"/>
      <w:lvlJc w:val="left"/>
      <w:pPr>
        <w:ind w:left="6480" w:hanging="360"/>
      </w:pPr>
    </w:lvl>
  </w:abstractNum>
  <w:num w:numId="1" w16cid:durableId="6264702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A9B"/>
    <w:rsid w:val="000B758B"/>
    <w:rsid w:val="00181D58"/>
    <w:rsid w:val="001E7ABC"/>
    <w:rsid w:val="003704E5"/>
    <w:rsid w:val="004E3837"/>
    <w:rsid w:val="00667986"/>
    <w:rsid w:val="006A5D0E"/>
    <w:rsid w:val="006F5F06"/>
    <w:rsid w:val="00854DD1"/>
    <w:rsid w:val="008D5DC4"/>
    <w:rsid w:val="00A134B7"/>
    <w:rsid w:val="00A83CBD"/>
    <w:rsid w:val="00B83625"/>
    <w:rsid w:val="00B84B74"/>
    <w:rsid w:val="00BB2A9B"/>
    <w:rsid w:val="00CB39BA"/>
    <w:rsid w:val="00CB5CC8"/>
    <w:rsid w:val="00D91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98C69"/>
  <w15:docId w15:val="{00E8F63D-6049-5F4B-97C2-0DA74BD1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54DD1"/>
    <w:pPr>
      <w:tabs>
        <w:tab w:val="center" w:pos="4680"/>
        <w:tab w:val="right" w:pos="9360"/>
      </w:tabs>
    </w:pPr>
  </w:style>
  <w:style w:type="character" w:customStyle="1" w:styleId="HeaderChar">
    <w:name w:val="Header Char"/>
    <w:basedOn w:val="DefaultParagraphFont"/>
    <w:link w:val="Header"/>
    <w:uiPriority w:val="99"/>
    <w:rsid w:val="00854DD1"/>
  </w:style>
  <w:style w:type="character" w:styleId="PageNumber">
    <w:name w:val="page number"/>
    <w:basedOn w:val="DefaultParagraphFont"/>
    <w:uiPriority w:val="99"/>
    <w:semiHidden/>
    <w:unhideWhenUsed/>
    <w:rsid w:val="00854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1244</Words>
  <Characters>7091</Characters>
  <Application>Microsoft Office Word</Application>
  <DocSecurity>0</DocSecurity>
  <Lines>59</Lines>
  <Paragraphs>16</Paragraphs>
  <ScaleCrop>false</ScaleCrop>
  <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Administrator</cp:lastModifiedBy>
  <cp:revision>4</cp:revision>
  <dcterms:created xsi:type="dcterms:W3CDTF">2026-08-14T07:23:00Z</dcterms:created>
  <dcterms:modified xsi:type="dcterms:W3CDTF">2026-08-14T07:47:00Z</dcterms:modified>
</cp:coreProperties>
</file>